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46" w:rsidRPr="00980046" w:rsidRDefault="009B5A6C" w:rsidP="0098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2</w:t>
      </w:r>
      <w:bookmarkStart w:id="0" w:name="_GoBack"/>
      <w:bookmarkEnd w:id="0"/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Scenariusz warsztatów </w:t>
      </w:r>
    </w:p>
    <w:p w:rsidR="00980046" w:rsidRPr="00980046" w:rsidRDefault="00980046" w:rsidP="00980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szablon na podstawie „Przewodnika dla trenerów”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SpołEd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 w bibliotece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warsztatu: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</w:tblGrid>
      <w:tr w:rsidR="00980046" w:rsidRPr="00980046" w:rsidTr="00980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046" w:rsidRPr="00980046" w:rsidRDefault="00980046" w:rsidP="0098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Dostępność cyfrowa – nie tylko dla osób z niepełnosprawnościami</w:t>
            </w:r>
          </w:p>
        </w:tc>
      </w:tr>
    </w:tbl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Opracowanie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Dorota Orzeszek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dorośli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15-20 osób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 spotkania: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stacjonarnie (ew. online)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 godziny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przekazanie pojęcia dostępności i projektowania uniwersalnego,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przekazanie pojęcia technologii asystującej i poznanie jej przykładów,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przekazanie podstawowych regulacji prawnych w zakresie dostępności cyfrowej,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przekazanie umiejętności samodzielnego korzystania z technologii asystujących na swoim komputerze/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smartphonie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zaprezentowanie najczęstszych błędów w dostępności cyfrowej.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Metody: </w:t>
      </w:r>
    </w:p>
    <w:p w:rsidR="00980046" w:rsidRPr="00980046" w:rsidRDefault="00980046" w:rsidP="00980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wykład z prezentacją,</w:t>
      </w:r>
    </w:p>
    <w:p w:rsidR="00980046" w:rsidRPr="00980046" w:rsidRDefault="00980046" w:rsidP="00980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quiz z omówieniem odpowiedzi uczestników/czek,</w:t>
      </w:r>
    </w:p>
    <w:p w:rsidR="00980046" w:rsidRPr="00980046" w:rsidRDefault="00980046" w:rsidP="00980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dyskusja,</w:t>
      </w:r>
    </w:p>
    <w:p w:rsidR="00980046" w:rsidRPr="00980046" w:rsidRDefault="00980046" w:rsidP="00980046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ćwiczenie (indywidualnie lub w małych grupach - 2-3 osoby).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Formy pracy warsztatowej:</w:t>
      </w:r>
    </w:p>
    <w:p w:rsidR="00980046" w:rsidRPr="00980046" w:rsidRDefault="00980046" w:rsidP="009800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indywidualna,</w:t>
      </w:r>
    </w:p>
    <w:p w:rsidR="00980046" w:rsidRPr="00980046" w:rsidRDefault="00980046" w:rsidP="00980046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zespołowa.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Materiały:</w:t>
      </w:r>
    </w:p>
    <w:p w:rsidR="00980046" w:rsidRPr="00980046" w:rsidRDefault="009B5A6C" w:rsidP="00980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hyperlink r:id="rId5" w:history="1">
        <w:r w:rsidR="00980046" w:rsidRPr="0098004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prezentacja</w:t>
        </w:r>
      </w:hyperlink>
      <w:r w:rsidR="00980046" w:rsidRPr="00980046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pl-PL"/>
        </w:rPr>
        <w:t>,</w:t>
      </w:r>
    </w:p>
    <w:p w:rsidR="00980046" w:rsidRPr="00980046" w:rsidRDefault="009B5A6C" w:rsidP="00980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hyperlink r:id="rId6" w:history="1">
        <w:r w:rsidR="00980046" w:rsidRPr="0098004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 xml:space="preserve">quizy na </w:t>
        </w:r>
        <w:proofErr w:type="spellStart"/>
        <w:r w:rsidR="00980046" w:rsidRPr="0098004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Mentimeter</w:t>
        </w:r>
        <w:proofErr w:type="spellEnd"/>
      </w:hyperlink>
      <w:r w:rsidR="00980046" w:rsidRPr="00980046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pl-PL"/>
        </w:rPr>
        <w:t>,</w:t>
      </w:r>
    </w:p>
    <w:p w:rsidR="00980046" w:rsidRPr="00980046" w:rsidRDefault="009B5A6C" w:rsidP="00980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hyperlink r:id="rId7" w:history="1">
        <w:r w:rsidR="00980046" w:rsidRPr="0098004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baza przydatnych linków</w:t>
        </w:r>
      </w:hyperlink>
      <w:r w:rsidR="00980046" w:rsidRPr="00980046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pl-PL"/>
        </w:rPr>
        <w:t>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Narzędzia:</w:t>
      </w:r>
    </w:p>
    <w:p w:rsidR="00980046" w:rsidRPr="00980046" w:rsidRDefault="00980046" w:rsidP="00980046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komputery/laptopy z przeglądarką Chrome, smartphone, tablet (wystarczy jedno urządzenie jednego typu na 2 osoby).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Aby dobrze przygotować się do poprowadzenia warsztatu, zapoznaj się uważnie ze scenariuszem i prezentacją. Prezentacja hasłowo pokazuje kolejne poruszane tematy, dlatego ważne, abyś przed zajęciami dobrze poznał/a ich znaczenie i znalazł/a odniesienia w scenariuszu. W celu uatrakcyjnienia spotkania przygotuj też z wyprzedzeniem swoją wersję quizu w aplikacji </w:t>
      </w:r>
      <w:hyperlink r:id="rId8" w:history="1">
        <w:proofErr w:type="spellStart"/>
        <w:r w:rsidRPr="0098004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Mentimeter</w:t>
        </w:r>
        <w:proofErr w:type="spellEnd"/>
      </w:hyperlink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wskazówki odnośnie do konkretnych pytań znajdziesz w treści scenariusza.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Przebieg warsztatu: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Wykład z prezentacją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Wstęp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zapoznanie uczestników/czek z programem szkolenia, omówienie podstawowych definicji dot. dostępności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dostępności dla osób z niepełnosprawnościami poprzez specjalne udogodnienia jest podejściem przestarzałym – obecnie należy projektować produkty od początku, myśląc o potrzebach osób o szczególnych potrzebach, gdyż zapewni to też lepszy produkt dla osób pełnosprawnych.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Omówienie planu szkolenia – prezentacja slajdy 1-2.</w:t>
      </w:r>
    </w:p>
    <w:p w:rsidR="00980046" w:rsidRPr="00980046" w:rsidRDefault="00980046" w:rsidP="00980046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Omówienie treści na slajdach 3-8:</w:t>
      </w:r>
    </w:p>
    <w:p w:rsidR="00980046" w:rsidRPr="00980046" w:rsidRDefault="00980046" w:rsidP="00980046">
      <w:pPr>
        <w:numPr>
          <w:ilvl w:val="1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definicji dostępności (</w:t>
      </w:r>
      <w:proofErr w:type="spellStart"/>
      <w:r w:rsidRPr="00980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accessibility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 </w:t>
      </w:r>
    </w:p>
    <w:p w:rsidR="00980046" w:rsidRPr="00980046" w:rsidRDefault="00980046" w:rsidP="00980046">
      <w:pPr>
        <w:numPr>
          <w:ilvl w:val="1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definicji projektowania uniwersalnego (</w:t>
      </w:r>
      <w:proofErr w:type="spellStart"/>
      <w:r w:rsidRPr="00980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universal</w:t>
      </w:r>
      <w:proofErr w:type="spellEnd"/>
      <w:r w:rsidRPr="00980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design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</w:t>
      </w:r>
    </w:p>
    <w:p w:rsidR="00980046" w:rsidRPr="00980046" w:rsidRDefault="00980046" w:rsidP="00980046">
      <w:pPr>
        <w:numPr>
          <w:ilvl w:val="1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wskazanie różnic pomiędzy „starym” podejściem (zapewnienie dostępności dla osób z niepełnosprawnościami) a „nowym” podejściem, czyli projektowaniem uniwersalnym (projektowanie serwisów, wydarzeń itp. od samego początku z myślą o dostępności dla osób ze szczególnymi potrzebami, dzięki czemu produkt będzie jednocześnie bardziej dostępny i intuicyjny także dla osób pełnosprawnych),</w:t>
      </w:r>
    </w:p>
    <w:p w:rsidR="00980046" w:rsidRPr="00980046" w:rsidRDefault="00980046" w:rsidP="00980046">
      <w:pPr>
        <w:numPr>
          <w:ilvl w:val="1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przedstawienie ikon dostępności i projektowania uniwersalnego (obie są używane zamiennie w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uosabiają jednak różne podejścia do dostępności).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lastRenderedPageBreak/>
        <w:t>Wykład z quizem i dyskusją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Beneficjenci/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dostępności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5-10 min.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beneficjentów dostępności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Dostępność służy wielu różnym grupom szczególnych potrzeb, nie tylko osobom z niepełnosprawnościami! W pewnych sytuacjach służy także wielu osobom pełnosprawnym (np. gdy się śpieszą i nie mają czasu w pełni skupić na interfejsie komputerowym).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 SZKOLENIEM:</w:t>
      </w: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slajd w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(typ slajdu: Word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Cloud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pytanie: „Kto korzysta z dostępności?", liczba odpowiedzi: 5).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Przekaż uczestnikom/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link/kod do slajdu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poproś o odpowiedź na pytanie.</w:t>
      </w:r>
    </w:p>
    <w:p w:rsidR="00980046" w:rsidRPr="00980046" w:rsidRDefault="00980046" w:rsidP="0098004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Udostępnij uczestnikom/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(lub wyświetl za pomocą rzutnika) ekran, na którym będą pojawiać się odpowiedzi. Po ok. 2-3 minutach omów z uczestnikami/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hasła, które się pojawiły (większe frazy w chmurze wyrazów oznaczają, że kilka osób odpowiedziało daną frazą na pytanie).</w:t>
      </w:r>
    </w:p>
    <w:p w:rsidR="00980046" w:rsidRPr="00980046" w:rsidRDefault="00980046" w:rsidP="0098004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slajd 12 z prezentacji (grupy szczególnych potrzeb) podsumowujący najważniejsze grupy beneficjentów/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dostępności cyfrowej.</w:t>
      </w:r>
    </w:p>
    <w:p w:rsidR="00980046" w:rsidRPr="00980046" w:rsidRDefault="00980046" w:rsidP="0098004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Zwróć szczególną uwagę na pozycje „niedoświadczeni użytkownicy technologii" (osoby po raz pierwszy stykające się z daną stroną/technologią - nawet jeśli mają wprawę w innych technologiach) i „użytkownicy będący w pośpiechu" (podkreśl, że nawet osoby w pełni sprawne mogą potrzebować dostępności, gdy są zestresowane, w pośpiechu, nieuważne, rozkojarzone, robią kilka rzeczy naraz, np. opiekując się dzieckiem).</w:t>
      </w:r>
    </w:p>
    <w:p w:rsidR="00980046" w:rsidRPr="00980046" w:rsidRDefault="00980046" w:rsidP="0098004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Wyjaśnij termin „częściowi analfabeci" - są to osoby znające język interfejsu użytkownika, ale nie w tym samym stopniu co rodzimy użytkownik języka, np. imigranci posługujący się językiem polskim jako drugim językiem.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Wykład z quizem i dyskusją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Statystyki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5-10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statystyk dot. osób z niepełnosprawnością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Główne przekazy, myśli lub zdania, które mają zapamiętać osoby uczestniczące: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Około 15% światowej populacji to osoby z niepełnosprawnością - to 1 na 7 osób! Za 20-30 lat obecni 30-40-latkowie będą osobami starszymi i nie będą skłonni zrezygnować z dostępu do technologii – dostępność to nieunikniony trend w rozwoju technologii.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 SZKOLENIEM:</w:t>
      </w:r>
    </w:p>
    <w:p w:rsidR="00980046" w:rsidRPr="00980046" w:rsidRDefault="00980046" w:rsidP="0098004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slajd w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(typ slajdu: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Scales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pytanie: „Ile % osób na świecie to osoby z niepełnosprawnością?").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Przekaż uczestnikom/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link/kod do slajdu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poproś o odpowiedź na pytanie.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ok. 1-2 min. omów z grupą uzyskane odpowiedzi.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slajdy 15-19 z prezentacji przedstawiające podstawowe statystyki dot. liczności populacji osób z niepełnosprawnościami i prognozy wzrostu liczby osób starszych (często posiadających szczególne potrzeby lub kilka niepełnosprawności naraz).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Podkreśl, że według WHO ok. 15% globalnej populacji (1 na 7 osób!) to osoby z niepełnosprawnościami (przy czym wiele z tych osób nie posiada formalnego orzeczenia o niepełnosprawności).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Rozpocznij z uczestnikami/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dyskusję dot. definicji niepełnosprawności; nie ma jednej używanej na całym świecie definicji, każdy kraj ma własne pojęcia niepełnosprawności upoważniającej do świadczeń społecznych, w raportach o niepełnosprawności często korzysta się także z deklaracji samych uczestników/czek (np. „Czy jesteś osobą z niepełnosprawnością?”) albo z definicji funkcjonalnych (np. „Czy jesteś w stanie przeczytać gazetę bez lupy?”, „Czy jesteś w stanie samodzielnie wejść na I piętro po schodach?”).</w:t>
      </w:r>
    </w:p>
    <w:p w:rsidR="00980046" w:rsidRPr="00980046" w:rsidRDefault="00980046" w:rsidP="00980046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Podkreśl że za 20-30 lat obecni 30-40-latkowie będą osobami starszymi i nie będą skłonni zrezygnować z dostępu do technologii - dostępność to nieunikniony trend w rozwoju technologii.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Wykład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Standardy i regulacje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rozwoju rozwiązań legislacyjnych dot. dostępności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 lat 90. wprowadzano wiele rozwiązań legislacyjnych; obecnie obowiązuje nas w Polsce ustawa o dostępności cyfrowej (która odnosi się do standardu WCAG 2.1).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1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slajd 21 (Standardy i regulacje) przedstawiający kolejne istotne ustawy/standardy dot. dostępności w ujęciu historycznym.</w:t>
      </w:r>
    </w:p>
    <w:p w:rsidR="00980046" w:rsidRPr="00980046" w:rsidRDefault="00980046" w:rsidP="00980046">
      <w:pPr>
        <w:numPr>
          <w:ilvl w:val="0"/>
          <w:numId w:val="1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Podkreśl, że obecnie podmioty publiczne w Polsce obowiązuje ustawa o dostępności cyfrowej (która odnosi się ściśle do standardu WCAG 2.1).</w:t>
      </w:r>
    </w:p>
    <w:p w:rsidR="00980046" w:rsidRPr="00980046" w:rsidRDefault="00980046" w:rsidP="00980046">
      <w:pPr>
        <w:numPr>
          <w:ilvl w:val="0"/>
          <w:numId w:val="1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Omów slajdy 22-25 dot. WCAG: określa 3 poziomy zgodności (najniższy A - bardzo prosty do spełnienia przy obecnych rozwiązaniach technologicznych, średni AA - wymagany przez ustawę o dostępności cyfrowej, najwyższy AAA - dość trudny do spełnienia, obejmujący np.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audiodeskrypcję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tłumaczenie PJM dla wszystkich multimediów).</w:t>
      </w:r>
    </w:p>
    <w:p w:rsidR="00980046" w:rsidRPr="00980046" w:rsidRDefault="00980046" w:rsidP="00980046">
      <w:pPr>
        <w:numPr>
          <w:ilvl w:val="0"/>
          <w:numId w:val="1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Poglądowo przedstaw listę kryteriów WCAG (slajd 24), aby uczestnicy/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mogli zorientować się w rodzaju zagadnień regulowanych przez ten standard.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16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Dyskusja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Technologie asystujące (urządzenia)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przykładów popularnych urządzeń asystujących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Technologie asystujące to wszystkie urządzenia niwelujące trudności w obsłudze/postrzeganiu napotykane przez osoby o szczególnych potrzebach; istnieje wiele różnych urządzeń służących jako technologie asystujące.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1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Przekaż uczestnikom/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technologie asystujące to wszelkie narzędzia i urządzenia pozwalające niwelować trudności wynikające ze szczególnych potrzeb</w:t>
      </w:r>
    </w:p>
    <w:p w:rsidR="00980046" w:rsidRPr="00980046" w:rsidRDefault="00980046" w:rsidP="00980046">
      <w:pPr>
        <w:numPr>
          <w:ilvl w:val="0"/>
          <w:numId w:val="1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wspólną dyskusję w odpowiedzi na pytanie „Co to jest?" dla poszczególnych zdjęć technologii asystujących (slajdy 27-28); odpowiedzi: lupa, aparat słuchowy, notatnik brajlowski (notatnik dla niewidomych, na którym piszą Braille'em), myszka z trackballem (trackball - kulka jak w starej myszce, która pozwala na precyzyjne poruszanie kursorem, ponieważ przeciwdziała przesuwaniu się kursora w momencie klikania).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lastRenderedPageBreak/>
        <w:t>Wykład z dyskusją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Technologie asystujące (oprogramowanie, produkty cyfrowe)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przykładów popularnych cyfrowych technologii asystujących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Technologie asystujące mają też wady; osoby o szczególnych potrzebach często wykorzystują jako technologie asystujące produkty cyfrowe, które nie zostały stworzone konkretnie do tego celu.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1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slajdy 29-32: najczęściej stosowane technologie asystujące na komputerze, trendy w rozwoju nowych technologii asystujących, wady technologii asystujących.</w:t>
      </w:r>
    </w:p>
    <w:p w:rsidR="00980046" w:rsidRPr="00980046" w:rsidRDefault="00980046" w:rsidP="00980046">
      <w:pPr>
        <w:numPr>
          <w:ilvl w:val="0"/>
          <w:numId w:val="1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Pokaż i omów slajd 33: wadliwe rozwiązania, które się nie przyjęły (zapytaj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czy domyślają się, dlaczego na tej liście znalazły się takie rozwiązania):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Google Glass - duże, widoczne z daleka urządzenie (okulary), użytkownicy/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czuli się skrępowani, gdyż zwracali na siebie nimi uwagę; przechodnie podejrzewali, że osoby noszące okulary nagrywają ich;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głosowa smart TV - dobry pomysł, ale wymagający względnej ciszy, by system rozpoznawania mowy mógł sprawnie rozpoznać polecenia użytkownika/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sytuacja niemożliwa podczas rodzinnego oglądania telewizji, np. z dziećmi; problemy urządzeń z rozpoznawaniem głosów niektórych osób (np. dzieci, osób starszych z trudnościami w mówieniu); konieczność relatywnie głośnego wydawania poleceń urządzeniu;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głosowa na przystankach tramwajowych - brak możliwości dostosowania głośności odczytywanych przez system informacji (w mało ruchliwych porach dnia - wydaje się bardzo głośna i zwraca uwagę wszystkich przechodniów; w godzinach szczytu, tłoku i zamieszania - wydaje się niedostatecznie głośna); włączenie przyciski informacji głosowej zwraca uwagę wszystkich przechodniów na osobę z niepełnosprawnością, co często jest dla tej osoby krępujące.</w:t>
      </w:r>
    </w:p>
    <w:p w:rsidR="00980046" w:rsidRPr="00980046" w:rsidRDefault="00980046" w:rsidP="00980046">
      <w:pPr>
        <w:numPr>
          <w:ilvl w:val="0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slajd 34: niedoceniane rozwiązania, które nie zostały stworzone jako technologie asystujące, a są jako takie chętnie wykorzystywane przez osoby z niepełnosprawnościami (zapytaj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czy domyślają się, jak osoby z niepełnosprawnościami mogą wykorzystywać przedstawione rozwiązania):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Google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Maps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Street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View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osoby z niepełnosprawnością narządu ruchu mogą sprawdzić trasę/budynek pod kątem występowania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podjazdów, schodów, wysokich krawężników; osoby niedowidzące mogą znaleźć i obejrzeć na mapie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Street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View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poszukiwany adres/budynek/punkty charakterystyczne i dzięki temu łatwiej znaleźć go potem w terenie;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aparat w telefonie - osoby niedowidzące lub osoby starsze mogą używać go jako lupy do czytania małego tekstu lub zrobić zdjęcie odległego obiektu (np. tablicy informacyjnej, do której nie mogą dostatecznie blisko podejść) i powiększyć je sobie na telefonie, by odczytać potrzebne informacje;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automatyczne generowanie napisów na YouTube - osoby Głuche są w stanie dzięki temu obejrzeć film na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YouTubie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nawet jeśli czasem napisy nie są idealne, dla nich jest to bardzo cenne rozwiązanie (bez napisów zwykle w ogóle nie skorzystają z filmu);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interfejsy fizyczne - np. wypukłe pokrętła, gałki, suwaki regulujące ustawienia parametrów urządzeń, fizyczne przyciski na urządzeniach; osoby starsze i osoby niewidome lub niedowidzące często odbierają je jako znacznie wygodniejsze w użyciu niż przyciski dotykowe; dla osób pełnosprawnych fizycznie przyciski/pokrętła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równiez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wygodniejsze, ponieważ można je obsłużyć bezwzrokowo;</w:t>
      </w:r>
    </w:p>
    <w:p w:rsidR="00980046" w:rsidRPr="00980046" w:rsidRDefault="00980046" w:rsidP="00980046">
      <w:pPr>
        <w:numPr>
          <w:ilvl w:val="1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fizyczne systemy do przechowywania przedmiotów - np.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organizery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systemy przegródek na przedmioty; pozwalają znaleźć potrzebny przedmiot przy minimalnym wykorzystaniu wzroku.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Ćwiczenie (indywidualnie lub w małych grupach)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Przetestowanie technologii asystujących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 15-20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samodzielne doświadczenie technologii asystujących przez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Urządzenia, z których korzystamy na co dzień posiadają wiele wbudowanych technologii asystujących; umiejętność włączenia i skorzystania z podstawowych technologii asystujących.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2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sprawdzenie dostępnych technologii asystujących na ich komputerach, telefonach, w często używanych aplikacjach i stronach internetowych itp. i skorzystanie z nich (samodzielne lub w małych 2-3-osobowych grupach).Chodzi o takie narzędzia jak np.: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lupa ekranowa (program/opcja: Lupa,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Magnifier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gesty powiększenia),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zmiana wielkości czcionki na komputerze telefonie, zmiana schematu kolorystycznego (program/opcja: schemat kolorów, kompozycje kolorystyczne,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dark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tryb ciemny, wysoki kontrast),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czytnik ekranowy (program/opcja: Screen reader, VoiceOver, Voice, Read aloud),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użycie aparatu w telefonie jako lupy,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włączenie napisów na YouTube, 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klawiatura ekranowa na komputerze</w:t>
      </w:r>
    </w:p>
    <w:p w:rsidR="00980046" w:rsidRPr="00980046" w:rsidRDefault="00980046" w:rsidP="00980046">
      <w:pPr>
        <w:numPr>
          <w:ilvl w:val="1"/>
          <w:numId w:val="2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strony internetowej przy użyciu klawiatury (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Tab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= przejdź do kolejnego elementu ,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Shift+Tab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= przejdź do poprzedniego elementu,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Enter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= kliknięcie, strzałki = poruszanie się góra/dół/lewo/prawo po menu/liście, Space = otwarcie listy/menu rozwijanego, zaznaczenie elementu)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24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Wykład z dyskusją i ćwiczeniami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Najczęstsze błędy dostępności cyfrowej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45-55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najczęstszych błędów w dostępności interfejsów użytkownika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Najczęstsze błędy w dostępności cyfrowej to: niski kontrast , nieczytelna architektura informacji, małe elementy interfejsu, skomplikowany język, niejasne komunikaty o błędach, brak tekstów alternatywnych dla niewidomych. Błędy te można często łatwo naprawić!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2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najczęstsze błędy w dostępności cyfrowej (slajdy 35-56) i powody, przez które są one tak problematyczne – włącz uczestników/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dyskusji o ich doświadczeniach dot. napotkanych błędów dostępności tych typów podczas korzystania z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niski kontrast - uniemożliwia widzenie tekstu osobom niedowidzącym, starszym, pełnosprawnym korzystającym z telefonu w ostrym świetle (np. na słońcu, będąc w drodze); kontrast dwóch kolorów obliczamy przy użyciu kalkulatora kontrastu np. https://contrast-ratio.com/, wpisując w nim kod koloru tekstu i tła; kontrast poniżej 4,5 jest za niski; wiele popularnych par kolorów jest niedostatecznie skontrastowanych, czyli niewidocznych (np. jasnoniebieski tekst na białym tle, jasnoszary tekst na białym tle); nawet niewielka zmiana jasności koloru tekstu potrafi rozwiązać problem niskiego kontrastu!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nieczytelna architektura informacji – niejasny układ informacji, brak logicznych zasad rządzących układem treści na stronie, niezrozumiałe nazwy w menu (nie wiadomo, w którym dziale znajdziemy potrzebną informację), „bałagan" na stronie; utrudnia korzystanie ze strony internetowej/aplikacji osobom starszym, pełnosprawnym (w biegu, w stresie), osobom z niepełnosprawnością intelektualną;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małe elementy interfejsu - elementy mniejsze od opuszki palca na telefonie, elementy, w które trudno trafić myszką na komputerze; małe elementy blisko siebie są częstą przyczyną przypadkowego kliknięcia niechcianego przycisku, co jest bardzo frustrujące i marnuje czas również osób pełnosprawnych; dotyczy szczególnie osób z trudnościami w precyzyjnej obsłudze myszy lub ekranu dotykowego, np. osób starszych, z niepełnosprawnością w obrębie dłoni i nadgarstka;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skomplikowany język – krótkie, bezpośrednie komunikaty i polecenia są zawsze korzystniejsze; zbyt skomplikowany, kwiecisty lub techniczny język użyty w tekście pisanym utrudnia zrozumienie treści wszystkim użytkownikom/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ale w szczególności osobom starszym oraz osobom z niepełnosprawnością intelektualną lub deficytem uwagi;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błędów – komunikaty o błędach są często zupełnie bezwartościowe dla użytkownika/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nie tłumaczą co się stało, ani co zrobić; problem dotyczy wszystkich użytkowników/czek; dobry komunikat o błędzie zawiera informację o tym, co się stało w języku zrozumiałym dla użytkownika/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informację o tym, co należy dalej zrobić (np. konkretne sugestie poprawienia danych wprowadzonych do formularza, sprawdzenie połączenia z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internetem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); jest to szczególnie ważna kwestia w przypadku formularzy online zbierających dane;</w:t>
      </w:r>
    </w:p>
    <w:p w:rsidR="00980046" w:rsidRPr="00980046" w:rsidRDefault="00980046" w:rsidP="00980046">
      <w:pPr>
        <w:numPr>
          <w:ilvl w:val="1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brak tekstów alternatywnych – teksty alternatywne (alt-teksty) to krótkie opisy słowne obrazu/zdjęcia/grafiki/infografiki; są one niezbędne do „widzenia" obrazu przez osoby niewidome; alt-teksty muszą być bardzo krótkie (najlepiej max. 120 znaków) i opisywać najważniejsze merytoryczne cechy obrazu, nie trzeba opisywać kolorów itp. jeśli nie są one istotne; dobry alt-tekst to np.: „wykres wieku badanych osób: kobiety - 42 lata, mężczyźni - 38 lat", zły alt-tekst to „trójwymiarowy wykres słupkowy ze słupkami w kolorze jasnoniebieskim, dotyczący wieku badanych osób, w którym na pierwszym słupku są kobiety i ma on wartość 42 a na drugim mężczyźni i ma on wartość 38"; obrazy wyłącznie dekoracyjne (ozdobniki, bez wartości merytorycznej dla tekstu/zrozumienia strony) otrzymują pusty alt-tekst, nie należy ich dodatkowo opisywać!; czasem trudno określić, czy dany obraz ma wartość merytoryczną czy też jest wyłącznie grafiką dekoracyjną - jest to zawsze zależne od kontekstu obrazu (np. zdjęcie wnętrza sali koncertowej będzie merytoryczne, gdy jest częścią np. opisu architektonicznego/historycznego budynku, a jednocześnie tylko dekoracyjną, gdy zdjęcie sali pojawi się w kontekście informacji o planowanym koncercie).</w:t>
      </w:r>
    </w:p>
    <w:p w:rsidR="00980046" w:rsidRPr="00980046" w:rsidRDefault="00980046" w:rsidP="00980046">
      <w:pPr>
        <w:numPr>
          <w:ilvl w:val="0"/>
          <w:numId w:val="2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Przedyskutuj z grupą, która z grafik i w jakich okolicznościach mogłaby zostać uznana za grafikę o wartości merytorycznej, wymagającą tekstu alternatywnego, a którą można by uznać za grafikę wyłącznie dekoracyjną i przypisać jej pusty tekst alternatywny (nie tworzyć żadnego opisu); odpowiedź: grafika po lewej - dekoracyjna jeśli jest tylko częścią większej fotorelacji; grafika po prawej - merytoryczna, wymagająca alt-tekstu, ponieważ zdaje się przedstawiać istotny punkt wydarzenia.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046" w:rsidRPr="00980046" w:rsidRDefault="00980046" w:rsidP="00980046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Dyskusja</w:t>
      </w:r>
    </w:p>
    <w:p w:rsidR="00980046" w:rsidRPr="00980046" w:rsidRDefault="00980046" w:rsidP="009800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Tytuł: Podsumowanie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 5-10 min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Cele: </w:t>
      </w: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utrwalenie zdobytej wiedzy</w:t>
      </w: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Główne przekazy, myśli lub zdania, które mają zapamiętać osoby uczestniczące: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Dostępność rozumiana jako „dodawanie udogodnień dla osób z niepełnosprawnościami post factum do istniejących, niepomyślanych dla nich serwisów“ jest </w:t>
      </w:r>
      <w:proofErr w:type="spellStart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passé</w:t>
      </w:r>
      <w:proofErr w:type="spellEnd"/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obecnie należy stosować projektowanie uniwersalne; ok. 15% ludzi na świecie to osoby z niepełnosprawnościami; dostępność pomaga nie tylko osobom z niepełnosprawnością; kwestie dostępności cyfrowej są regulowane poprzez ustawę o dostępności cyfrowej i WCAG 2.1; jest wiele różnych technologii asystujących wbudowanych w nasze codzienne urządzenia; najpoważniejsze błędy w dostępności to: niski kontrast, nieczytelna architektura informacji, małe elementy interfejsu, skomplikowany język, niejasne komunikaty o błędach, brak tekstów alternatywnych dla niewidomych.</w:t>
      </w:r>
    </w:p>
    <w:p w:rsidR="00980046" w:rsidRPr="00980046" w:rsidRDefault="00980046" w:rsidP="0098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46" w:rsidRPr="00980046" w:rsidRDefault="00980046" w:rsidP="0098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Opis:</w:t>
      </w:r>
    </w:p>
    <w:p w:rsidR="00980046" w:rsidRPr="00980046" w:rsidRDefault="00980046" w:rsidP="00980046">
      <w:pPr>
        <w:numPr>
          <w:ilvl w:val="0"/>
          <w:numId w:val="2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Powtórz najważniejsze informacje, zadając pytania: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Czym różni się dostępność od projektowania uniwersalnego?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 pomaga dostępność cyfrowa?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Ile mniej więcej mamy osób z niepełnosprawnościami na świecie?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są najważniejsze standardy/ustawy dot. dostępności cyfrowej?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Podaj przykład technologii asystujących.</w:t>
      </w:r>
    </w:p>
    <w:p w:rsidR="00980046" w:rsidRPr="00980046" w:rsidRDefault="00980046" w:rsidP="00980046">
      <w:pPr>
        <w:numPr>
          <w:ilvl w:val="1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są najczęstsze błędy w dostępności cyfrowej?</w:t>
      </w:r>
    </w:p>
    <w:p w:rsidR="00980046" w:rsidRPr="00980046" w:rsidRDefault="00980046" w:rsidP="00980046">
      <w:pPr>
        <w:numPr>
          <w:ilvl w:val="0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Podziękuj za udział w warsztacie; czas na pytania i komentarze od uczestników/czek, rozdanie certyfikatów.</w:t>
      </w:r>
    </w:p>
    <w:p w:rsidR="00980046" w:rsidRPr="00980046" w:rsidRDefault="00980046" w:rsidP="00980046">
      <w:pPr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004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Załącznik 1 - Linki do przydatnych materiałów dodatkowych [dostęp 1.10.2022]</w:t>
      </w:r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Najważniejsze materiały i narzędzia</w:t>
      </w:r>
    </w:p>
    <w:p w:rsidR="00980046" w:rsidRPr="00980046" w:rsidRDefault="00980046" w:rsidP="0098004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Prezentacja: </w:t>
      </w:r>
      <w:hyperlink r:id="rId9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https://docs.google.com/presentation/d/1mpKVQuApuI0AjIWNAixrVwYywLQKN4E_5pOBh0pyRDc/edit?usp=sharing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Obsługa strony internetowej przy użyciu klawiatury: </w:t>
      </w:r>
      <w:hyperlink r:id="rId10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https://support.google.com/chrome/answer/157179?hl=pl&amp;co=GENIE.Platform%3DDesktop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Kalkulator kontrastu: </w:t>
      </w:r>
      <w:hyperlink r:id="rId11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https://contrast-ratio.com/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Infografiki dot. potrzeb poszczególnych grup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OzN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12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https://github.com/UKHomeOffice/posters/blob/master/accessibility/dos-donts/posters_en-UK/accessibility-posters-set.pdf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Opracowanie </w:t>
      </w:r>
      <w:r w:rsidRPr="00980046">
        <w:rPr>
          <w:rFonts w:ascii="Arial" w:eastAsia="Times New Roman" w:hAnsi="Arial" w:cs="Arial"/>
          <w:i/>
          <w:iCs/>
          <w:color w:val="000000"/>
          <w:lang w:eastAsia="pl-PL"/>
        </w:rPr>
        <w:t>Czym jest dostępność cyfrowa</w:t>
      </w:r>
      <w:r w:rsidRPr="00980046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13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https://nimoz.pl/files//articles/277/Czym%20jest%20dost%C4%99pno%C5%9B%C4%87%20cyfrowa.pdf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Social</w:t>
      </w:r>
      <w:proofErr w:type="spellEnd"/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media</w:t>
      </w:r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Dostępni.eu: </w:t>
      </w:r>
      <w:hyperlink r:id="rId14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https://www.facebook.com/dostepni.eu</w:t>
        </w:r>
      </w:hyperlink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Dostępność Plus: </w:t>
      </w:r>
      <w:hyperlink r:id="rId15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https://www.facebook.com/dostepnoscplus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Fundacja Integracja: </w:t>
      </w:r>
      <w:hyperlink r:id="rId16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https://www.facebook.com/integracja</w:t>
        </w:r>
      </w:hyperlink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Fundacja Kultury Bez Barier: </w:t>
      </w:r>
      <w:hyperlink r:id="rId17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https://www.facebook.com/FundacjaKulturyBezBarier</w:t>
        </w:r>
      </w:hyperlink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Fundacja Widzialni: </w:t>
      </w:r>
      <w:hyperlink r:id="rId18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https://www.facebook.com/Widzialni/</w:t>
        </w:r>
      </w:hyperlink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Warszawa Dostępna: </w:t>
      </w:r>
      <w:hyperlink r:id="rId19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https://www.facebook.com/WarszawaDostepna/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European Commission’s Digital Strategy: </w:t>
      </w:r>
      <w:hyperlink r:id="rId20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https://www.facebook.com/DigitalEU</w:t>
        </w:r>
      </w:hyperlink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 , </w:t>
      </w:r>
      <w:hyperlink r:id="rId21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https://twitter.com/DigitalEU</w:t>
        </w:r>
      </w:hyperlink>
      <w:r w:rsidRPr="00980046">
        <w:rPr>
          <w:rFonts w:ascii="Arial" w:eastAsia="Times New Roman" w:hAnsi="Arial" w:cs="Arial"/>
          <w:color w:val="000000"/>
          <w:lang w:val="en-US" w:eastAsia="pl-PL"/>
        </w:rPr>
        <w:t> </w:t>
      </w:r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Grupy na Facebooku</w:t>
      </w:r>
    </w:p>
    <w:p w:rsidR="00980046" w:rsidRPr="00980046" w:rsidRDefault="00980046" w:rsidP="0098004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Sieć Liderek i Liderów Dostępności: </w:t>
      </w:r>
      <w:hyperlink r:id="rId22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https://www.facebook.com/groups/liderki.liderzy.dostepnosci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Forum Koordynatorów i Koordynatorek Dostępności: </w:t>
      </w:r>
      <w:hyperlink r:id="rId23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https://www.facebook.com/groups/forumkoordynatorowdostepnosci/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Dostępność [web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accessibility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]: </w:t>
      </w:r>
      <w:hyperlink r:id="rId24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https://www.facebook.com/groups/dostepnosc/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Akty prawne i interpretacje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Ustawa z dnia 4 kwietnia 2019 r. o dostępności cyfrowej stron internetowych i aplikacji mobilnych podmiotów publicznych: </w:t>
      </w:r>
      <w:hyperlink r:id="rId25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https://isap.sejm.gov.pl/isap.nsf/DocDetails.xsp?id=WDU20190000848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WCAG 2.1 (Web Content Accessibility Guidelines: </w:t>
      </w:r>
      <w:hyperlink r:id="rId26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https://www.w3.org/TR/WCAG21/</w:t>
        </w:r>
      </w:hyperlink>
      <w:r w:rsidRPr="00980046">
        <w:rPr>
          <w:rFonts w:ascii="Arial" w:eastAsia="Times New Roman" w:hAnsi="Arial" w:cs="Arial"/>
          <w:color w:val="000000"/>
          <w:lang w:val="en-US"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WCAG 2.1 po polsku: </w:t>
      </w:r>
      <w:hyperlink r:id="rId27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https://www.w3.org/Translations/WCAG21-pl/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WCAG Quick Reference: </w:t>
      </w:r>
      <w:hyperlink r:id="rId28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https://www.w3.org/WAI/WCAG21/quickref/</w:t>
        </w:r>
      </w:hyperlink>
      <w:r w:rsidRPr="00980046">
        <w:rPr>
          <w:rFonts w:ascii="Arial" w:eastAsia="Times New Roman" w:hAnsi="Arial" w:cs="Arial"/>
          <w:color w:val="000000"/>
          <w:lang w:val="en-US"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WCAG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Quick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 Reference po polsku: </w:t>
      </w:r>
      <w:hyperlink r:id="rId29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https://wcag.lepszyweb.pl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Różnice między WCAG 2.0 a WCAG 2.1: </w:t>
      </w:r>
      <w:hyperlink r:id="rId30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https://dostepnastrona.pl/artykuly/co-nowego-w-wcag-2-1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Standard EN 301 549: </w:t>
      </w:r>
      <w:hyperlink r:id="rId31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https://www.etsi.org/deliver/etsi_en/301500_301599/301549/03.02.01_60/en_301549v030201p.pdf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Informacje legislacyjne</w:t>
      </w:r>
    </w:p>
    <w:p w:rsidR="00980046" w:rsidRPr="00980046" w:rsidRDefault="00980046" w:rsidP="009800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European Commission’s Digital Strategy: </w:t>
      </w:r>
      <w:hyperlink r:id="rId32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https://digital-strategy.ec.europa.eu</w:t>
        </w:r>
      </w:hyperlink>
      <w:r w:rsidRPr="00980046">
        <w:rPr>
          <w:rFonts w:ascii="Arial" w:eastAsia="Times New Roman" w:hAnsi="Arial" w:cs="Arial"/>
          <w:color w:val="1155CC"/>
          <w:u w:val="single"/>
          <w:lang w:val="en-US" w:eastAsia="pl-PL"/>
        </w:rPr>
        <w:t>   </w:t>
      </w:r>
    </w:p>
    <w:p w:rsidR="00980046" w:rsidRPr="00980046" w:rsidRDefault="00980046" w:rsidP="009800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Dostępność Cyfrowa GOV.PL: </w:t>
      </w:r>
      <w:hyperlink r:id="rId33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https://www.gov.pl/web/dostepnosc-cyfrowa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lastRenderedPageBreak/>
        <w:t xml:space="preserve">Aktualności GOV.PL: </w:t>
      </w:r>
      <w:hyperlink r:id="rId34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https://www.gov.pl/web/dostepnosc-cyfrowa/aktualnosci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Dostępne Środy: </w:t>
      </w:r>
      <w:hyperlink r:id="rId35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https://www.gov.pl/web/dostepnosc-cyfrowa/dostepne-srody</w:t>
        </w:r>
      </w:hyperlink>
    </w:p>
    <w:p w:rsidR="00980046" w:rsidRPr="00980046" w:rsidRDefault="00980046" w:rsidP="0098004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00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Informacje techniczne</w:t>
      </w:r>
    </w:p>
    <w:p w:rsidR="00980046" w:rsidRPr="00980046" w:rsidRDefault="00980046" w:rsidP="009800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Lista kontrolna badania dostępności strony internetowej: </w:t>
      </w:r>
      <w:hyperlink r:id="rId36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https://www.gov.pl/attachment/5a6aa7ee-dba7-4bb7-938a-c499b66456f7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Wzorzec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servisu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 GOV.PL: </w:t>
      </w:r>
      <w:hyperlink r:id="rId37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https://aplikacje.gov.pl/app/govpl-front-styleguide/</w:t>
        </w:r>
      </w:hyperlink>
      <w:r w:rsidRPr="00980046">
        <w:rPr>
          <w:rFonts w:ascii="Arial" w:eastAsia="Times New Roman" w:hAnsi="Arial" w:cs="Arial"/>
          <w:color w:val="000000"/>
          <w:lang w:eastAsia="pl-PL"/>
        </w:rPr>
        <w:t> </w:t>
      </w:r>
    </w:p>
    <w:p w:rsidR="00980046" w:rsidRPr="00980046" w:rsidRDefault="00980046" w:rsidP="009800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pl-PL"/>
        </w:rPr>
      </w:pPr>
      <w:r w:rsidRPr="00980046">
        <w:rPr>
          <w:rFonts w:ascii="Arial" w:eastAsia="Times New Roman" w:hAnsi="Arial" w:cs="Arial"/>
          <w:color w:val="000000"/>
          <w:lang w:val="en-US" w:eastAsia="pl-PL"/>
        </w:rPr>
        <w:t xml:space="preserve">Accessibility developer guide: </w:t>
      </w:r>
      <w:hyperlink r:id="rId38" w:history="1">
        <w:r w:rsidRPr="00980046">
          <w:rPr>
            <w:rFonts w:ascii="Arial" w:eastAsia="Times New Roman" w:hAnsi="Arial" w:cs="Arial"/>
            <w:color w:val="1155CC"/>
            <w:u w:val="single"/>
            <w:lang w:val="en-US" w:eastAsia="pl-PL"/>
          </w:rPr>
          <w:t>https://www.accessibility-developer-guide.com/</w:t>
        </w:r>
      </w:hyperlink>
      <w:r w:rsidRPr="00980046">
        <w:rPr>
          <w:rFonts w:ascii="Arial" w:eastAsia="Times New Roman" w:hAnsi="Arial" w:cs="Arial"/>
          <w:color w:val="1155CC"/>
          <w:u w:val="single"/>
          <w:lang w:val="en-US" w:eastAsia="pl-PL"/>
        </w:rPr>
        <w:t>   </w:t>
      </w:r>
    </w:p>
    <w:p w:rsidR="00980046" w:rsidRPr="00980046" w:rsidRDefault="00980046" w:rsidP="009800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Dostępne przykłady kodu: </w:t>
      </w:r>
      <w:hyperlink r:id="rId39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https://www.accessibility-developer-guide.com/examples/</w:t>
        </w:r>
      </w:hyperlink>
      <w:r w:rsidRPr="00980046">
        <w:rPr>
          <w:rFonts w:ascii="Arial" w:eastAsia="Times New Roman" w:hAnsi="Arial" w:cs="Arial"/>
          <w:color w:val="1155CC"/>
          <w:u w:val="single"/>
          <w:lang w:eastAsia="pl-PL"/>
        </w:rPr>
        <w:t>   </w:t>
      </w:r>
    </w:p>
    <w:p w:rsidR="00980046" w:rsidRPr="00980046" w:rsidRDefault="00980046" w:rsidP="0098004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80046">
        <w:rPr>
          <w:rFonts w:ascii="Arial" w:eastAsia="Times New Roman" w:hAnsi="Arial" w:cs="Arial"/>
          <w:color w:val="000000"/>
          <w:lang w:eastAsia="pl-PL"/>
        </w:rPr>
        <w:t xml:space="preserve">Zasoby </w:t>
      </w:r>
      <w:proofErr w:type="spellStart"/>
      <w:r w:rsidRPr="00980046">
        <w:rPr>
          <w:rFonts w:ascii="Arial" w:eastAsia="Times New Roman" w:hAnsi="Arial" w:cs="Arial"/>
          <w:color w:val="000000"/>
          <w:lang w:eastAsia="pl-PL"/>
        </w:rPr>
        <w:t>WebAIM</w:t>
      </w:r>
      <w:proofErr w:type="spellEnd"/>
      <w:r w:rsidRPr="00980046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40" w:history="1">
        <w:r w:rsidRPr="00980046">
          <w:rPr>
            <w:rFonts w:ascii="Arial" w:eastAsia="Times New Roman" w:hAnsi="Arial" w:cs="Arial"/>
            <w:color w:val="1155CC"/>
            <w:u w:val="single"/>
            <w:lang w:eastAsia="pl-PL"/>
          </w:rPr>
          <w:t>https://webaim.org/resources/</w:t>
        </w:r>
      </w:hyperlink>
      <w:r w:rsidRPr="00980046">
        <w:rPr>
          <w:rFonts w:ascii="Arial" w:eastAsia="Times New Roman" w:hAnsi="Arial" w:cs="Arial"/>
          <w:color w:val="1155CC"/>
          <w:u w:val="single"/>
          <w:lang w:eastAsia="pl-PL"/>
        </w:rPr>
        <w:t>   </w:t>
      </w:r>
    </w:p>
    <w:p w:rsidR="00EE3C9E" w:rsidRDefault="00EE3C9E"/>
    <w:sectPr w:rsidR="00EE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8EA"/>
    <w:multiLevelType w:val="multilevel"/>
    <w:tmpl w:val="BE72D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E5D06"/>
    <w:multiLevelType w:val="multilevel"/>
    <w:tmpl w:val="CCAEE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42E1F"/>
    <w:multiLevelType w:val="multilevel"/>
    <w:tmpl w:val="143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12752"/>
    <w:multiLevelType w:val="multilevel"/>
    <w:tmpl w:val="695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2852"/>
    <w:multiLevelType w:val="multilevel"/>
    <w:tmpl w:val="06E6F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41FA4"/>
    <w:multiLevelType w:val="multilevel"/>
    <w:tmpl w:val="1F7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4964"/>
    <w:multiLevelType w:val="multilevel"/>
    <w:tmpl w:val="6EC62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E6EDE"/>
    <w:multiLevelType w:val="multilevel"/>
    <w:tmpl w:val="EF1C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129F4"/>
    <w:multiLevelType w:val="multilevel"/>
    <w:tmpl w:val="6C7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7470D"/>
    <w:multiLevelType w:val="multilevel"/>
    <w:tmpl w:val="139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85339"/>
    <w:multiLevelType w:val="multilevel"/>
    <w:tmpl w:val="11B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B43A9"/>
    <w:multiLevelType w:val="multilevel"/>
    <w:tmpl w:val="C49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230D3"/>
    <w:multiLevelType w:val="multilevel"/>
    <w:tmpl w:val="B54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81DEB"/>
    <w:multiLevelType w:val="multilevel"/>
    <w:tmpl w:val="DCF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7487F"/>
    <w:multiLevelType w:val="multilevel"/>
    <w:tmpl w:val="CEA64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8398E"/>
    <w:multiLevelType w:val="multilevel"/>
    <w:tmpl w:val="7414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30A87"/>
    <w:multiLevelType w:val="multilevel"/>
    <w:tmpl w:val="325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F2DD2"/>
    <w:multiLevelType w:val="multilevel"/>
    <w:tmpl w:val="34E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27ED8"/>
    <w:multiLevelType w:val="multilevel"/>
    <w:tmpl w:val="EC2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E066B"/>
    <w:multiLevelType w:val="multilevel"/>
    <w:tmpl w:val="D6D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A13BC"/>
    <w:multiLevelType w:val="multilevel"/>
    <w:tmpl w:val="B13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D35F0"/>
    <w:multiLevelType w:val="multilevel"/>
    <w:tmpl w:val="03A4E4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A4880"/>
    <w:multiLevelType w:val="multilevel"/>
    <w:tmpl w:val="486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D3619B"/>
    <w:multiLevelType w:val="multilevel"/>
    <w:tmpl w:val="722A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16D8D"/>
    <w:multiLevelType w:val="multilevel"/>
    <w:tmpl w:val="2B9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E6484"/>
    <w:multiLevelType w:val="multilevel"/>
    <w:tmpl w:val="D88AA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C3DB5"/>
    <w:multiLevelType w:val="multilevel"/>
    <w:tmpl w:val="21D66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F0B50"/>
    <w:multiLevelType w:val="multilevel"/>
    <w:tmpl w:val="5CA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E70D29"/>
    <w:multiLevelType w:val="multilevel"/>
    <w:tmpl w:val="2DE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F140A1"/>
    <w:multiLevelType w:val="multilevel"/>
    <w:tmpl w:val="694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"/>
  </w:num>
  <w:num w:numId="5">
    <w:abstractNumId w:val="7"/>
  </w:num>
  <w:num w:numId="6">
    <w:abstractNumId w:val="29"/>
  </w:num>
  <w:num w:numId="7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3"/>
  </w:num>
  <w:num w:numId="10">
    <w:abstractNumId w:val="28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</w:num>
  <w:num w:numId="13">
    <w:abstractNumId w:val="12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3"/>
  </w:num>
  <w:num w:numId="2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1"/>
  </w:num>
  <w:num w:numId="2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13"/>
  </w:num>
  <w:num w:numId="2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27"/>
  </w:num>
  <w:num w:numId="31">
    <w:abstractNumId w:val="24"/>
  </w:num>
  <w:num w:numId="32">
    <w:abstractNumId w:val="10"/>
  </w:num>
  <w:num w:numId="33">
    <w:abstractNumId w:val="5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6"/>
    <w:rsid w:val="00980046"/>
    <w:rsid w:val="009B5A6C"/>
    <w:rsid w:val="00E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2412"/>
  <w15:chartTrackingRefBased/>
  <w15:docId w15:val="{26484C1D-D728-4F54-8BB5-81C5E9A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0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0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0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6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moz.pl/files/articles/277/Czym%20jest%20dost%C4%99pno%C5%9B%C4%87%20cyfrowa.pdf" TargetMode="External"/><Relationship Id="rId18" Type="http://schemas.openxmlformats.org/officeDocument/2006/relationships/hyperlink" Target="https://www.facebook.com/Widzialni/" TargetMode="External"/><Relationship Id="rId26" Type="http://schemas.openxmlformats.org/officeDocument/2006/relationships/hyperlink" Target="https://www.w3.org/TR/WCAG21/" TargetMode="External"/><Relationship Id="rId39" Type="http://schemas.openxmlformats.org/officeDocument/2006/relationships/hyperlink" Target="https://www.accessibility-developer-guide.com/examples/" TargetMode="External"/><Relationship Id="rId21" Type="http://schemas.openxmlformats.org/officeDocument/2006/relationships/hyperlink" Target="https://twitter.com/DigitalEU" TargetMode="External"/><Relationship Id="rId34" Type="http://schemas.openxmlformats.org/officeDocument/2006/relationships/hyperlink" Target="https://www.gov.pl/web/dostepnosc-cyfrowa/aktualnosc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google.com/document/d/1cDATTrhgOOIAS-Z7zgAzn9IKB1AQXtDorFIdqb_85R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tegracja" TargetMode="External"/><Relationship Id="rId20" Type="http://schemas.openxmlformats.org/officeDocument/2006/relationships/hyperlink" Target="https://www.facebook.com/DigitalEU" TargetMode="External"/><Relationship Id="rId29" Type="http://schemas.openxmlformats.org/officeDocument/2006/relationships/hyperlink" Target="https://wcag.lepszyweb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nti.com/9kjvgn3tf7" TargetMode="External"/><Relationship Id="rId11" Type="http://schemas.openxmlformats.org/officeDocument/2006/relationships/hyperlink" Target="https://contrast-ratio.com/" TargetMode="External"/><Relationship Id="rId24" Type="http://schemas.openxmlformats.org/officeDocument/2006/relationships/hyperlink" Target="https://www.facebook.com/groups/dostepnosc/" TargetMode="External"/><Relationship Id="rId32" Type="http://schemas.openxmlformats.org/officeDocument/2006/relationships/hyperlink" Target="https://digital-strategy.ec.europa.eu/" TargetMode="External"/><Relationship Id="rId37" Type="http://schemas.openxmlformats.org/officeDocument/2006/relationships/hyperlink" Target="https://aplikacje.gov.pl/app/govpl-front-styleguide/" TargetMode="External"/><Relationship Id="rId40" Type="http://schemas.openxmlformats.org/officeDocument/2006/relationships/hyperlink" Target="https://webaim.org/resources/" TargetMode="External"/><Relationship Id="rId5" Type="http://schemas.openxmlformats.org/officeDocument/2006/relationships/hyperlink" Target="https://docs.google.com/presentation/d/1mpKVQuApuI0AjIWNAixrVwYywLQKN4E_5pOBh0pyRDc/edit?usp=sharing" TargetMode="External"/><Relationship Id="rId15" Type="http://schemas.openxmlformats.org/officeDocument/2006/relationships/hyperlink" Target="https://www.facebook.com/dostepnoscplus" TargetMode="External"/><Relationship Id="rId23" Type="http://schemas.openxmlformats.org/officeDocument/2006/relationships/hyperlink" Target="https://www.facebook.com/groups/forumkoordynatorowdostepnosci/" TargetMode="External"/><Relationship Id="rId28" Type="http://schemas.openxmlformats.org/officeDocument/2006/relationships/hyperlink" Target="https://www.w3.org/WAI/WCAG21/quickref/" TargetMode="External"/><Relationship Id="rId36" Type="http://schemas.openxmlformats.org/officeDocument/2006/relationships/hyperlink" Target="https://www.gov.pl/attachment/5a6aa7ee-dba7-4bb7-938a-c499b66456f7" TargetMode="External"/><Relationship Id="rId10" Type="http://schemas.openxmlformats.org/officeDocument/2006/relationships/hyperlink" Target="https://support.google.com/chrome/answer/157179?hl=pl&amp;co=GENIE.Platform%3DDesktop" TargetMode="External"/><Relationship Id="rId19" Type="http://schemas.openxmlformats.org/officeDocument/2006/relationships/hyperlink" Target="https://www.facebook.com/WarszawaDostepna/" TargetMode="External"/><Relationship Id="rId31" Type="http://schemas.openxmlformats.org/officeDocument/2006/relationships/hyperlink" Target="https://www.etsi.org/deliver/etsi_en/301500_301599/301549/03.02.01_60/en_301549v030201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mpKVQuApuI0AjIWNAixrVwYywLQKN4E_5pOBh0pyRDc/edit?usp=sharing" TargetMode="External"/><Relationship Id="rId14" Type="http://schemas.openxmlformats.org/officeDocument/2006/relationships/hyperlink" Target="https://www.facebook.com/dostepni.eu" TargetMode="External"/><Relationship Id="rId22" Type="http://schemas.openxmlformats.org/officeDocument/2006/relationships/hyperlink" Target="https://www.facebook.com/groups/liderki.liderzy.dostepnosci" TargetMode="External"/><Relationship Id="rId27" Type="http://schemas.openxmlformats.org/officeDocument/2006/relationships/hyperlink" Target="https://www.w3.org/Translations/WCAG21-pl/" TargetMode="External"/><Relationship Id="rId30" Type="http://schemas.openxmlformats.org/officeDocument/2006/relationships/hyperlink" Target="https://dostepnastrona.pl/artykuly/co-nowego-w-wcag-2-1" TargetMode="External"/><Relationship Id="rId35" Type="http://schemas.openxmlformats.org/officeDocument/2006/relationships/hyperlink" Target="https://www.gov.pl/web/dostepnosc-cyfrowa/dostepne-srody" TargetMode="External"/><Relationship Id="rId8" Type="http://schemas.openxmlformats.org/officeDocument/2006/relationships/hyperlink" Target="https://www.mentimete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thub.com/UKHomeOffice/posters/blob/master/accessibility/dos-donts/posters_en-UK/accessibility-posters-set.pdf" TargetMode="External"/><Relationship Id="rId17" Type="http://schemas.openxmlformats.org/officeDocument/2006/relationships/hyperlink" Target="https://www.facebook.com/FundacjaKulturyBezBarier" TargetMode="External"/><Relationship Id="rId25" Type="http://schemas.openxmlformats.org/officeDocument/2006/relationships/hyperlink" Target="https://isap.sejm.gov.pl/isap.nsf/DocDetails.xsp?id=WDU20190000848" TargetMode="External"/><Relationship Id="rId33" Type="http://schemas.openxmlformats.org/officeDocument/2006/relationships/hyperlink" Target="https://www.gov.pl/web/dostepnosc-cyfrowa" TargetMode="External"/><Relationship Id="rId38" Type="http://schemas.openxmlformats.org/officeDocument/2006/relationships/hyperlink" Target="https://www.accessibility-developer-guid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2022-10-27T10:34:00Z</dcterms:created>
  <dcterms:modified xsi:type="dcterms:W3CDTF">2022-10-27T10:52:00Z</dcterms:modified>
</cp:coreProperties>
</file>